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759217463"/>
        <w:docPartObj>
          <w:docPartGallery w:val="Cover Pages"/>
          <w:docPartUnique/>
        </w:docPartObj>
      </w:sdtPr>
      <w:sdtEndPr/>
      <w:sdtContent>
        <w:p w:rsidR="007B7C4A" w:rsidRDefault="007B7C4A"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B7C4A" w:rsidRDefault="007B7C4A" w:rsidP="007B7C4A">
                                    <w:pPr>
                                      <w:pStyle w:val="Title"/>
                                      <w:jc w:val="center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 w:rsidRPr="007B7C4A"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k’awat’si Marine Services </w:t>
                                    </w: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          </w:t>
                                    </w:r>
                                    <w:r w:rsidRPr="007B7C4A"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Training Manual</w:t>
                                    </w:r>
                                  </w:p>
                                </w:sdtContent>
                              </w:sdt>
                              <w:p w:rsidR="007B7C4A" w:rsidRDefault="007B7C4A" w:rsidP="007B7C4A">
                                <w:pPr>
                                  <w:spacing w:before="240"/>
                                  <w:ind w:left="7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7B7C4A" w:rsidRDefault="007B7C4A" w:rsidP="007B7C4A">
                                    <w:pPr>
                                      <w:spacing w:before="240"/>
                                      <w:ind w:left="1008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id="Rectangle 16" o:spid="_x0000_s1026" style="position:absolute;left:0;text-align:left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" fillcolor="#5b9bd5 [3204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B7C4A" w:rsidRDefault="007B7C4A" w:rsidP="007B7C4A">
                              <w:pPr>
                                <w:pStyle w:val="Title"/>
                                <w:jc w:val="center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7B7C4A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k’awat’si Marine Services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          </w:t>
                              </w:r>
                              <w:r w:rsidRPr="007B7C4A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Training Manual</w:t>
                              </w:r>
                            </w:p>
                          </w:sdtContent>
                        </w:sdt>
                        <w:p w:rsidR="007B7C4A" w:rsidRDefault="007B7C4A" w:rsidP="007B7C4A">
                          <w:pPr>
                            <w:spacing w:before="240"/>
                            <w:ind w:left="72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7B7C4A" w:rsidRDefault="007B7C4A" w:rsidP="007B7C4A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itl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B7C4A" w:rsidRDefault="00B662D7">
                                    <w:pPr>
                                      <w:pStyle w:val="Subtitl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  <w:lang w:val="en-CA"/>
                                      </w:rPr>
                                      <w:t>2016 Revision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2" o:spid="_x0000_s1027" style="position:absolute;left:0;text-align:left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" fillcolor="#44546a [3215]" stroked="f" strokeweight="1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itl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7B7C4A" w:rsidRDefault="00B662D7">
                              <w:pPr>
                                <w:pStyle w:val="Subtitl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  <w:lang w:val="en-CA"/>
                                </w:rPr>
                                <w:t>2016 Revision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7B7C4A" w:rsidRDefault="007B7C4A"/>
        <w:p w:rsidR="007B7C4A" w:rsidRDefault="007B7C4A">
          <w:pPr>
            <w:spacing w:after="160" w:line="259" w:lineRule="auto"/>
            <w:ind w:left="0" w:firstLine="0"/>
          </w:pPr>
          <w:r>
            <w:br w:type="page"/>
          </w:r>
        </w:p>
      </w:sdtContent>
    </w:sdt>
    <w:p w:rsidR="007B7C4A" w:rsidRDefault="007B7C4A" w:rsidP="007B7C4A">
      <w:pPr>
        <w:spacing w:after="92" w:line="259" w:lineRule="auto"/>
        <w:ind w:left="1089"/>
      </w:pPr>
      <w:r>
        <w:rPr>
          <w:rFonts w:ascii="Cambria" w:eastAsia="Cambria" w:hAnsi="Cambria" w:cs="Cambria"/>
          <w:color w:val="4D81BD"/>
        </w:rPr>
        <w:lastRenderedPageBreak/>
        <w:t>TABLE</w:t>
      </w:r>
      <w:r>
        <w:rPr>
          <w:rFonts w:ascii="Cambria" w:eastAsia="Cambria" w:hAnsi="Cambria" w:cs="Cambria"/>
          <w:color w:val="4D81BD"/>
        </w:rPr>
        <w:tab/>
        <w:t xml:space="preserve">   OF</w:t>
      </w:r>
      <w:r>
        <w:rPr>
          <w:rFonts w:ascii="Cambria" w:eastAsia="Cambria" w:hAnsi="Cambria" w:cs="Cambria"/>
          <w:color w:val="4D81BD"/>
        </w:rPr>
        <w:tab/>
        <w:t xml:space="preserve">   CONTENTS</w:t>
      </w:r>
      <w:r>
        <w:t xml:space="preserve"> </w:t>
      </w:r>
    </w:p>
    <w:p w:rsidR="007B7C4A" w:rsidRDefault="007B7C4A" w:rsidP="007B7C4A">
      <w:pPr>
        <w:spacing w:after="21" w:line="259" w:lineRule="auto"/>
        <w:ind w:left="1089"/>
      </w:pPr>
      <w:r>
        <w:rPr>
          <w:color w:val="1D487D"/>
        </w:rPr>
        <w:t xml:space="preserve">The Marine Environment: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Weather Conditions 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Weather Systems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Sea Conditions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Critical Tide and Current Areas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Debris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Vessel Etiquette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Wildlife  </w:t>
      </w:r>
    </w:p>
    <w:p w:rsidR="007B7C4A" w:rsidRDefault="007B7C4A" w:rsidP="007B7C4A">
      <w:pPr>
        <w:spacing w:after="16" w:line="259" w:lineRule="auto"/>
        <w:ind w:left="1094" w:firstLine="0"/>
      </w:pPr>
      <w:r>
        <w:t xml:space="preserve"> </w:t>
      </w:r>
    </w:p>
    <w:p w:rsidR="007B7C4A" w:rsidRDefault="007B7C4A" w:rsidP="007B7C4A">
      <w:pPr>
        <w:spacing w:after="21" w:line="259" w:lineRule="auto"/>
        <w:ind w:left="1089"/>
      </w:pPr>
      <w:r>
        <w:rPr>
          <w:color w:val="1D487D"/>
        </w:rPr>
        <w:t xml:space="preserve">Planning for Departure: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Roles and Responsibility of Crew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Safe Departure Parameters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Pre Departure Briefings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How to Judge co-worker competency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Trip Planning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First Aid Requirements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Safety Gear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Safety Procedure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Tour Safety Policy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Crew Boat Safety Policy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Emergency Contacts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Required Gear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Maintenance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Recommended Gear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Communications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Visual Distress Signals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Dock Etiquette </w:t>
      </w:r>
    </w:p>
    <w:p w:rsidR="007B7C4A" w:rsidRDefault="007B7C4A" w:rsidP="007B7C4A">
      <w:pPr>
        <w:spacing w:after="16" w:line="259" w:lineRule="auto"/>
        <w:ind w:left="1094" w:firstLine="0"/>
      </w:pPr>
      <w:r>
        <w:t xml:space="preserve"> </w:t>
      </w:r>
    </w:p>
    <w:p w:rsidR="007B7C4A" w:rsidRDefault="007B7C4A" w:rsidP="007B7C4A">
      <w:pPr>
        <w:spacing w:after="21" w:line="259" w:lineRule="auto"/>
        <w:ind w:left="1089"/>
      </w:pPr>
      <w:r>
        <w:rPr>
          <w:color w:val="1D487D"/>
        </w:rPr>
        <w:t xml:space="preserve">Vessel Pre-Departure Inspections: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Fuel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Maintenance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Machinery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Passenger Briefing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Log Book Records </w:t>
      </w:r>
    </w:p>
    <w:p w:rsidR="007B7C4A" w:rsidRDefault="007B7C4A" w:rsidP="007B7C4A">
      <w:pPr>
        <w:spacing w:after="16" w:line="259" w:lineRule="auto"/>
        <w:ind w:left="1094" w:firstLine="0"/>
      </w:pPr>
      <w:r>
        <w:t xml:space="preserve"> </w:t>
      </w:r>
    </w:p>
    <w:p w:rsidR="007B7C4A" w:rsidRDefault="007B7C4A" w:rsidP="007B7C4A">
      <w:pPr>
        <w:spacing w:after="21" w:line="259" w:lineRule="auto"/>
        <w:ind w:left="1089"/>
      </w:pPr>
      <w:r>
        <w:rPr>
          <w:color w:val="1D487D"/>
        </w:rPr>
        <w:t xml:space="preserve">Navigation: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Safely leaving any dock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Entering and Exiting Harbours and your responsibilities underway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Collision Avoidance Regulations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lastRenderedPageBreak/>
        <w:t xml:space="preserve">Navigation Lights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Aids to Navigation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Safe operation of machinery 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Machinery capabilities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Passenger Comfort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Arrival at your destination </w:t>
      </w:r>
    </w:p>
    <w:p w:rsidR="007B7C4A" w:rsidRDefault="007B7C4A" w:rsidP="007B7C4A">
      <w:pPr>
        <w:spacing w:after="16" w:line="259" w:lineRule="auto"/>
        <w:ind w:left="1094" w:firstLine="0"/>
      </w:pPr>
      <w:r>
        <w:t xml:space="preserve"> </w:t>
      </w:r>
    </w:p>
    <w:p w:rsidR="007B7C4A" w:rsidRDefault="007B7C4A" w:rsidP="007B7C4A">
      <w:pPr>
        <w:spacing w:after="21" w:line="259" w:lineRule="auto"/>
        <w:ind w:left="1089"/>
      </w:pPr>
      <w:r>
        <w:rPr>
          <w:color w:val="1D487D"/>
        </w:rPr>
        <w:t xml:space="preserve">Safe Methods of Embarking/Disembarking: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Docking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Beach Landings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Rock Face Landing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Transfer of Gear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Use of Mooring Buoys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Anchoring </w:t>
      </w:r>
    </w:p>
    <w:p w:rsidR="007B7C4A" w:rsidRDefault="007B7C4A" w:rsidP="007B7C4A">
      <w:pPr>
        <w:spacing w:after="12" w:line="259" w:lineRule="auto"/>
        <w:ind w:left="1094" w:firstLine="0"/>
      </w:pPr>
      <w:r>
        <w:t xml:space="preserve"> </w:t>
      </w:r>
    </w:p>
    <w:p w:rsidR="007B7C4A" w:rsidRDefault="007B7C4A" w:rsidP="007B7C4A">
      <w:pPr>
        <w:spacing w:after="21" w:line="259" w:lineRule="auto"/>
        <w:ind w:left="1089"/>
      </w:pPr>
      <w:r>
        <w:rPr>
          <w:color w:val="1D487D"/>
        </w:rPr>
        <w:t xml:space="preserve">In the Event of Emergency: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Communication </w:t>
      </w:r>
    </w:p>
    <w:p w:rsidR="007B7C4A" w:rsidRDefault="007B7C4A" w:rsidP="007B7C4A">
      <w:pPr>
        <w:numPr>
          <w:ilvl w:val="0"/>
          <w:numId w:val="1"/>
        </w:numPr>
        <w:ind w:right="110" w:hanging="360"/>
      </w:pPr>
      <w:r>
        <w:t xml:space="preserve">Passenger Safety </w:t>
      </w:r>
    </w:p>
    <w:p w:rsidR="007B7C4A" w:rsidRDefault="007B7C4A"/>
    <w:p w:rsidR="007B7C4A" w:rsidRDefault="007B7C4A">
      <w:pPr>
        <w:spacing w:after="160" w:line="259" w:lineRule="auto"/>
        <w:ind w:left="0" w:firstLine="0"/>
      </w:pPr>
      <w:r>
        <w:br w:type="page"/>
      </w:r>
    </w:p>
    <w:p w:rsidR="00D428C0" w:rsidRDefault="00D428C0"/>
    <w:sectPr w:rsidR="00D428C0" w:rsidSect="007B7C4A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5F70"/>
    <w:multiLevelType w:val="hybridMultilevel"/>
    <w:tmpl w:val="3D9AAF86"/>
    <w:lvl w:ilvl="0" w:tplc="489C0DC8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EDE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8D2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808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C9E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236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A79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4C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E93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4A"/>
    <w:rsid w:val="007B7C4A"/>
    <w:rsid w:val="00B662D7"/>
    <w:rsid w:val="00D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4A"/>
    <w:pPr>
      <w:spacing w:after="30" w:line="248" w:lineRule="auto"/>
      <w:ind w:left="1464" w:hanging="10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7C4A"/>
    <w:pPr>
      <w:spacing w:after="0" w:line="216" w:lineRule="auto"/>
      <w:ind w:left="0" w:firstLine="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7C4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4A"/>
    <w:pPr>
      <w:numPr>
        <w:ilvl w:val="1"/>
      </w:numPr>
      <w:spacing w:after="160" w:line="259" w:lineRule="auto"/>
      <w:ind w:left="1464" w:hanging="1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B7C4A"/>
    <w:rPr>
      <w:rFonts w:eastAsiaTheme="minorEastAsia" w:cs="Times New Roman"/>
      <w:color w:val="5A5A5A" w:themeColor="text1" w:themeTint="A5"/>
      <w:spacing w:val="15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4A"/>
    <w:pPr>
      <w:spacing w:after="30" w:line="248" w:lineRule="auto"/>
      <w:ind w:left="1464" w:hanging="10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7C4A"/>
    <w:pPr>
      <w:spacing w:after="0" w:line="216" w:lineRule="auto"/>
      <w:ind w:left="0" w:firstLine="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7C4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4A"/>
    <w:pPr>
      <w:numPr>
        <w:ilvl w:val="1"/>
      </w:numPr>
      <w:spacing w:after="160" w:line="259" w:lineRule="auto"/>
      <w:ind w:left="1464" w:hanging="1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B7C4A"/>
    <w:rPr>
      <w:rFonts w:eastAsiaTheme="minorEastAsia" w:cs="Times New Roman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k’awat’si Marine Services                Training Manual</dc:title>
  <dc:subject>2016 Revision</dc:subject>
  <dc:creator>c sm</dc:creator>
  <cp:keywords/>
  <dc:description/>
  <cp:lastModifiedBy>Sandra Thomson</cp:lastModifiedBy>
  <cp:revision>2</cp:revision>
  <dcterms:created xsi:type="dcterms:W3CDTF">2017-06-30T15:21:00Z</dcterms:created>
  <dcterms:modified xsi:type="dcterms:W3CDTF">2017-06-30T15:21:00Z</dcterms:modified>
</cp:coreProperties>
</file>